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6B9" w:rsidRPr="004E5CC7" w:rsidRDefault="007136B9" w:rsidP="007136B9">
      <w:pPr>
        <w:pStyle w:val="xmsonormal"/>
        <w:shd w:val="clear" w:color="auto" w:fill="FFFFFF"/>
        <w:tabs>
          <w:tab w:val="left" w:pos="1800"/>
        </w:tabs>
        <w:spacing w:before="0" w:beforeAutospacing="0" w:after="0" w:afterAutospacing="0"/>
        <w:jc w:val="center"/>
        <w:rPr>
          <w:rFonts w:ascii="Calibri" w:hAnsi="Calibri" w:cs="Calibri"/>
          <w:b/>
          <w:color w:val="242424"/>
          <w:sz w:val="22"/>
          <w:szCs w:val="22"/>
          <w:u w:val="single"/>
          <w:bdr w:val="none" w:sz="0" w:space="0" w:color="auto" w:frame="1"/>
        </w:rPr>
      </w:pPr>
      <w:r w:rsidRPr="004E5CC7">
        <w:rPr>
          <w:rFonts w:ascii="Calibri" w:hAnsi="Calibri" w:cs="Calibri"/>
          <w:b/>
          <w:color w:val="242424"/>
          <w:sz w:val="22"/>
          <w:szCs w:val="22"/>
          <w:u w:val="single"/>
          <w:bdr w:val="none" w:sz="0" w:space="0" w:color="auto" w:frame="1"/>
        </w:rPr>
        <w:t xml:space="preserve">Glosa </w:t>
      </w:r>
      <w:r w:rsidR="00BE0D29">
        <w:rPr>
          <w:rFonts w:ascii="Calibri" w:hAnsi="Calibri" w:cs="Calibri"/>
          <w:b/>
          <w:color w:val="242424"/>
          <w:sz w:val="22"/>
          <w:szCs w:val="22"/>
          <w:u w:val="single"/>
          <w:bdr w:val="none" w:sz="0" w:space="0" w:color="auto" w:frame="1"/>
        </w:rPr>
        <w:t>9</w:t>
      </w:r>
      <w:r>
        <w:rPr>
          <w:rFonts w:ascii="Calibri" w:hAnsi="Calibri" w:cs="Calibri"/>
          <w:b/>
          <w:color w:val="242424"/>
          <w:sz w:val="22"/>
          <w:szCs w:val="22"/>
          <w:u w:val="single"/>
          <w:bdr w:val="none" w:sz="0" w:space="0" w:color="auto" w:frame="1"/>
        </w:rPr>
        <w:t xml:space="preserve"> del Programa 0301 – Dirección General de Concesiones de Obras Públicas</w:t>
      </w:r>
    </w:p>
    <w:p w:rsidR="00C050A8" w:rsidRDefault="004C2B66"/>
    <w:p w:rsidR="007136B9" w:rsidRPr="007136B9" w:rsidRDefault="007136B9" w:rsidP="007136B9">
      <w:pPr>
        <w:jc w:val="both"/>
        <w:rPr>
          <w:i/>
        </w:rPr>
      </w:pPr>
    </w:p>
    <w:p w:rsidR="007136B9" w:rsidRDefault="007136B9" w:rsidP="007136B9">
      <w:pPr>
        <w:jc w:val="both"/>
        <w:rPr>
          <w:i/>
        </w:rPr>
      </w:pPr>
      <w:r w:rsidRPr="007136B9">
        <w:rPr>
          <w:i/>
        </w:rPr>
        <w:t>“</w:t>
      </w:r>
      <w:r w:rsidR="00BE0D29" w:rsidRPr="00BE0D29">
        <w:rPr>
          <w:i/>
        </w:rPr>
        <w:t xml:space="preserve">Asociada al Programa La Dirección General de Concesiones de Obras Públicas deberá informar semestralmente a la Comisión de Recursos Hídricos y Desertificación de la Cámara de Diputados y a la Comisión de Recursos Hídricos, Desertificación y Sequía del Senado sobre los avances en el proceso de licitación y en la ejecución del proyecto de Planta </w:t>
      </w:r>
      <w:proofErr w:type="spellStart"/>
      <w:r w:rsidR="00BE0D29" w:rsidRPr="00BE0D29">
        <w:rPr>
          <w:i/>
        </w:rPr>
        <w:t>Desaladora</w:t>
      </w:r>
      <w:proofErr w:type="spellEnd"/>
      <w:r w:rsidR="00BE0D29" w:rsidRPr="00BE0D29">
        <w:rPr>
          <w:i/>
        </w:rPr>
        <w:t xml:space="preserve"> para la Región de Coquimbo.</w:t>
      </w:r>
      <w:r w:rsidRPr="007136B9">
        <w:rPr>
          <w:i/>
        </w:rPr>
        <w:t>”.</w:t>
      </w:r>
    </w:p>
    <w:p w:rsidR="007136B9" w:rsidRDefault="007136B9" w:rsidP="00BE0D29">
      <w:pPr>
        <w:spacing w:after="0"/>
        <w:jc w:val="both"/>
      </w:pPr>
    </w:p>
    <w:p w:rsidR="004C2B66" w:rsidRDefault="004C2B66" w:rsidP="004C2B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42424"/>
          <w:szCs w:val="24"/>
          <w:bdr w:val="none" w:sz="0" w:space="0" w:color="auto" w:frame="1"/>
          <w:lang w:eastAsia="es-CL"/>
        </w:rPr>
      </w:pPr>
      <w:r w:rsidRPr="004C2B66">
        <w:rPr>
          <w:rFonts w:ascii="Calibri" w:eastAsia="Times New Roman" w:hAnsi="Calibri" w:cs="Calibri"/>
          <w:color w:val="242424"/>
          <w:szCs w:val="24"/>
          <w:bdr w:val="none" w:sz="0" w:space="0" w:color="auto" w:frame="1"/>
          <w:lang w:eastAsia="es-CL"/>
        </w:rPr>
        <w:t xml:space="preserve">El llamado a licitación del proyecto “Concesión Planta </w:t>
      </w:r>
      <w:proofErr w:type="spellStart"/>
      <w:r w:rsidRPr="004C2B66">
        <w:rPr>
          <w:rFonts w:ascii="Calibri" w:eastAsia="Times New Roman" w:hAnsi="Calibri" w:cs="Calibri"/>
          <w:color w:val="242424"/>
          <w:szCs w:val="24"/>
          <w:bdr w:val="none" w:sz="0" w:space="0" w:color="auto" w:frame="1"/>
          <w:lang w:eastAsia="es-CL"/>
        </w:rPr>
        <w:t>Desaladora</w:t>
      </w:r>
      <w:proofErr w:type="spellEnd"/>
      <w:r w:rsidRPr="004C2B66">
        <w:rPr>
          <w:rFonts w:ascii="Calibri" w:eastAsia="Times New Roman" w:hAnsi="Calibri" w:cs="Calibri"/>
          <w:color w:val="242424"/>
          <w:szCs w:val="24"/>
          <w:bdr w:val="none" w:sz="0" w:space="0" w:color="auto" w:frame="1"/>
          <w:lang w:eastAsia="es-CL"/>
        </w:rPr>
        <w:t xml:space="preserve"> Región de Coquimbo” se realizó el 31 de diciembre de 2024. El proyecto consiste en la ejecución y operación de una planta </w:t>
      </w:r>
      <w:proofErr w:type="spellStart"/>
      <w:r w:rsidRPr="004C2B66">
        <w:rPr>
          <w:rFonts w:ascii="Calibri" w:eastAsia="Times New Roman" w:hAnsi="Calibri" w:cs="Calibri"/>
          <w:color w:val="242424"/>
          <w:szCs w:val="24"/>
          <w:bdr w:val="none" w:sz="0" w:space="0" w:color="auto" w:frame="1"/>
          <w:lang w:eastAsia="es-CL"/>
        </w:rPr>
        <w:t>desaladora</w:t>
      </w:r>
      <w:proofErr w:type="spellEnd"/>
      <w:r w:rsidRPr="004C2B66">
        <w:rPr>
          <w:rFonts w:ascii="Calibri" w:eastAsia="Times New Roman" w:hAnsi="Calibri" w:cs="Calibri"/>
          <w:color w:val="242424"/>
          <w:szCs w:val="24"/>
          <w:bdr w:val="none" w:sz="0" w:space="0" w:color="auto" w:frame="1"/>
          <w:lang w:eastAsia="es-CL"/>
        </w:rPr>
        <w:t xml:space="preserve"> de agua de mar, con capacidad de producción total de 1.200 l/s e inicial de 800 l/s de agua para consumo humano y otros fines, junto a las obras necesarias que permitan conectar el sistema productivo al sistema de distribución de agua potable de las comunas de Coquimbo y La Serena.</w:t>
      </w:r>
    </w:p>
    <w:p w:rsidR="004C2B66" w:rsidRPr="004C2B66" w:rsidRDefault="004C2B66" w:rsidP="004C2B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42424"/>
          <w:szCs w:val="24"/>
          <w:lang w:eastAsia="es-CL"/>
        </w:rPr>
      </w:pPr>
    </w:p>
    <w:p w:rsidR="004C2B66" w:rsidRDefault="004C2B66" w:rsidP="004C2B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42424"/>
          <w:szCs w:val="24"/>
          <w:bdr w:val="none" w:sz="0" w:space="0" w:color="auto" w:frame="1"/>
          <w:lang w:eastAsia="es-CL"/>
        </w:rPr>
      </w:pPr>
      <w:r w:rsidRPr="004C2B66">
        <w:rPr>
          <w:rFonts w:ascii="Calibri" w:eastAsia="Times New Roman" w:hAnsi="Calibri" w:cs="Calibri"/>
          <w:color w:val="242424"/>
          <w:szCs w:val="24"/>
          <w:bdr w:val="none" w:sz="0" w:space="0" w:color="auto" w:frame="1"/>
          <w:lang w:eastAsia="es-CL"/>
        </w:rPr>
        <w:t>Durante el proceso de licitación, 51 empresas adquirieron las Bases de Licitación y se tramitaron 8 Circulares Aclaratorias, 3 de ellas exentas.</w:t>
      </w:r>
    </w:p>
    <w:p w:rsidR="004C2B66" w:rsidRPr="004C2B66" w:rsidRDefault="004C2B66" w:rsidP="004C2B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42424"/>
          <w:szCs w:val="24"/>
          <w:lang w:eastAsia="es-CL"/>
        </w:rPr>
      </w:pPr>
    </w:p>
    <w:p w:rsidR="004C2B66" w:rsidRPr="004C2B66" w:rsidRDefault="004C2B66" w:rsidP="004C2B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42424"/>
          <w:szCs w:val="24"/>
          <w:lang w:eastAsia="es-CL"/>
        </w:rPr>
      </w:pPr>
      <w:r w:rsidRPr="004C2B66">
        <w:rPr>
          <w:rFonts w:ascii="Calibri" w:eastAsia="Times New Roman" w:hAnsi="Calibri" w:cs="Calibri"/>
          <w:color w:val="242424"/>
          <w:szCs w:val="24"/>
          <w:bdr w:val="none" w:sz="0" w:space="0" w:color="auto" w:frame="1"/>
          <w:lang w:eastAsia="es-CL"/>
        </w:rPr>
        <w:t>Las fechas de recepción de ofertas y apertura de ofertas económicas fueron las siguientes:</w:t>
      </w:r>
    </w:p>
    <w:p w:rsidR="004C2B66" w:rsidRPr="004C2B66" w:rsidRDefault="004C2B66" w:rsidP="004C2B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42424"/>
          <w:szCs w:val="24"/>
          <w:lang w:eastAsia="es-CL"/>
        </w:rPr>
      </w:pPr>
      <w:r w:rsidRPr="004C2B66">
        <w:rPr>
          <w:rFonts w:ascii="Calibri" w:eastAsia="Times New Roman" w:hAnsi="Calibri" w:cs="Calibri"/>
          <w:color w:val="242424"/>
          <w:szCs w:val="24"/>
          <w:bdr w:val="none" w:sz="0" w:space="0" w:color="auto" w:frame="1"/>
          <w:lang w:eastAsia="es-CL"/>
        </w:rPr>
        <w:t>•             Recepción de Ofertas Técnicas y Económicas: 14 de octubre de 2025.</w:t>
      </w:r>
    </w:p>
    <w:p w:rsidR="004C2B66" w:rsidRDefault="004C2B66" w:rsidP="004C2B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42424"/>
          <w:szCs w:val="24"/>
          <w:bdr w:val="none" w:sz="0" w:space="0" w:color="auto" w:frame="1"/>
          <w:lang w:eastAsia="es-CL"/>
        </w:rPr>
      </w:pPr>
      <w:r w:rsidRPr="004C2B66">
        <w:rPr>
          <w:rFonts w:ascii="Calibri" w:eastAsia="Times New Roman" w:hAnsi="Calibri" w:cs="Calibri"/>
          <w:color w:val="242424"/>
          <w:szCs w:val="24"/>
          <w:bdr w:val="none" w:sz="0" w:space="0" w:color="auto" w:frame="1"/>
          <w:lang w:eastAsia="es-CL"/>
        </w:rPr>
        <w:t>•             Apertura de Ofertas Económicas: 14 de noviembre de 2025.</w:t>
      </w:r>
    </w:p>
    <w:p w:rsidR="004C2B66" w:rsidRPr="004C2B66" w:rsidRDefault="004C2B66" w:rsidP="004C2B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42424"/>
          <w:szCs w:val="24"/>
          <w:lang w:eastAsia="es-CL"/>
        </w:rPr>
      </w:pPr>
    </w:p>
    <w:p w:rsidR="004C2B66" w:rsidRDefault="004C2B66" w:rsidP="004C2B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42424"/>
          <w:szCs w:val="24"/>
          <w:bdr w:val="none" w:sz="0" w:space="0" w:color="auto" w:frame="1"/>
          <w:lang w:eastAsia="es-CL"/>
        </w:rPr>
      </w:pPr>
      <w:r w:rsidRPr="004C2B66">
        <w:rPr>
          <w:rFonts w:ascii="Calibri" w:eastAsia="Times New Roman" w:hAnsi="Calibri" w:cs="Calibri"/>
          <w:color w:val="242424"/>
          <w:szCs w:val="24"/>
          <w:bdr w:val="none" w:sz="0" w:space="0" w:color="auto" w:frame="1"/>
          <w:lang w:eastAsia="es-CL"/>
        </w:rPr>
        <w:t>Actualmente se encuentra en trámite el Decreto Supremo de Adjudicación. Una vez publicado en el Diario Oficial se dará inicio a la Concesión.</w:t>
      </w:r>
    </w:p>
    <w:p w:rsidR="004C2B66" w:rsidRPr="004C2B66" w:rsidRDefault="004C2B66" w:rsidP="004C2B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42424"/>
          <w:szCs w:val="24"/>
          <w:lang w:eastAsia="es-CL"/>
        </w:rPr>
      </w:pPr>
    </w:p>
    <w:p w:rsidR="004C2B66" w:rsidRPr="004C2B66" w:rsidRDefault="004C2B66" w:rsidP="004C2B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42424"/>
          <w:szCs w:val="24"/>
          <w:lang w:eastAsia="es-CL"/>
        </w:rPr>
      </w:pPr>
      <w:r w:rsidRPr="004C2B66">
        <w:rPr>
          <w:rFonts w:ascii="Calibri" w:eastAsia="Times New Roman" w:hAnsi="Calibri" w:cs="Calibri"/>
          <w:color w:val="242424"/>
          <w:szCs w:val="24"/>
          <w:bdr w:val="none" w:sz="0" w:space="0" w:color="auto" w:frame="1"/>
          <w:lang w:eastAsia="es-CL"/>
        </w:rPr>
        <w:t>Adicionalmente, se informa que el Ministerio de Obras Públicas es titular del Estudio de Impacto Ambiental (EIA) correspondiente a la Etapa I Obras de Producción del proyecto “</w:t>
      </w:r>
      <w:proofErr w:type="spellStart"/>
      <w:r w:rsidRPr="004C2B66">
        <w:rPr>
          <w:rFonts w:ascii="Calibri" w:eastAsia="Times New Roman" w:hAnsi="Calibri" w:cs="Calibri"/>
          <w:color w:val="242424"/>
          <w:szCs w:val="24"/>
          <w:bdr w:val="none" w:sz="0" w:space="0" w:color="auto" w:frame="1"/>
          <w:lang w:eastAsia="es-CL"/>
        </w:rPr>
        <w:t>Desaladora</w:t>
      </w:r>
      <w:proofErr w:type="spellEnd"/>
      <w:r w:rsidRPr="004C2B66">
        <w:rPr>
          <w:rFonts w:ascii="Calibri" w:eastAsia="Times New Roman" w:hAnsi="Calibri" w:cs="Calibri"/>
          <w:color w:val="242424"/>
          <w:szCs w:val="24"/>
          <w:bdr w:val="none" w:sz="0" w:space="0" w:color="auto" w:frame="1"/>
          <w:lang w:eastAsia="es-CL"/>
        </w:rPr>
        <w:t xml:space="preserve"> de Coquimbo”, el cual se encuentra actualmente en proceso de evaluación ante el Sistema de Evaluación de Impacto Ambiental (SEIA), con el fin de obtener la Resolución de Calificación Ambiental (RCA) respectiva.</w:t>
      </w:r>
    </w:p>
    <w:p w:rsidR="004C2B66" w:rsidRDefault="004C2B66" w:rsidP="00BE0D29">
      <w:pPr>
        <w:spacing w:after="0"/>
        <w:jc w:val="both"/>
      </w:pPr>
      <w:bookmarkStart w:id="0" w:name="_GoBack"/>
      <w:bookmarkEnd w:id="0"/>
    </w:p>
    <w:sectPr w:rsidR="004C2B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6B9"/>
    <w:rsid w:val="000B05B8"/>
    <w:rsid w:val="00226424"/>
    <w:rsid w:val="004C2B66"/>
    <w:rsid w:val="007136B9"/>
    <w:rsid w:val="00BE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8CAB51-595B-43A2-B6ED-33E52AB63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713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4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Aravena Garrido (Dirplan)</dc:creator>
  <cp:keywords/>
  <dc:description/>
  <cp:lastModifiedBy>Marcela Aravena Garrido (Dirplan)</cp:lastModifiedBy>
  <cp:revision>3</cp:revision>
  <dcterms:created xsi:type="dcterms:W3CDTF">2025-07-11T15:51:00Z</dcterms:created>
  <dcterms:modified xsi:type="dcterms:W3CDTF">2026-01-16T14:44:00Z</dcterms:modified>
</cp:coreProperties>
</file>